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МДОУ «Таврический детский сад №1 «Солнышко»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Отчет за 2022-2023 учебный год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Педагога-психолога Дружиной В.В.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24"/>
          <w:szCs w:val="24"/>
        </w:rPr>
      </w:pP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490"/>
        <w:gridCol w:w="2962"/>
        <w:gridCol w:w="12469"/>
      </w:tblGrid>
      <w:tr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Группа раннего возраста: списочная численность – 25, фактическая 23 (92%)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 младшая: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списочная численность –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фактическая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27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(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87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%)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младшая №1: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списочная численность –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фактическая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19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(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95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%)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 младшая №2: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списочная численность –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фактическая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24 (100%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Средняя №1: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списочная численность –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22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фактическая 22 (100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%)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Средняя №2: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списочная численность –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21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фактическая 19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%)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Старшая № 1: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списочная численность –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фактическая  (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%)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Старшая №2: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списочная численность –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31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фактическая 31 (100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%)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Подготовительная №1: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списочная численность – 25, фактическая 2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5 (100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%)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Подготовительная №2: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списочная численность –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фактическая 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23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%)</w:t>
            </w: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highlight w:val="none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Младший дошкольный возраст: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Цели:</w:t>
            </w:r>
            <w:r>
              <w:rPr>
                <w:highlight w:val="none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развитие социально-коммуникативной сферы детей младшего дошкольного возраста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Задачи: Создание психолого-педагогических условий для адаптации и социализации детей; Способствование свободному выражению и проявлению детьми эмоций; Воспитание доверия у детей по отношению к окружающему миру; Развитие умения взаимодействовать со взрослыми и сверстниками.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Итоги реализации: у большинства детей адаптация в легкой и средней степени. Детям с тяжелой степенью адаптации было уделено больше внимания. С этими детьми проводилась индивидуальная работа – индивидуальные игры в группе (рассматривание книг, настольные игры, пальчиковые игры, потешки и т.д.)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Средний дошкольный возраст: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Цели: Создание условий для естественного психологического развития ребенка.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Задачи: Развитие эмоциональной сферы. Введение ребенка в мир ребенка в мир человеческих эмоций.</w:t>
              <w:tab/>
              <w:t>Развитие коммуникативных умений, необходимых для успешного развития процесса общения. Развитие волевой сферы – произвольности и психических процессов, саморегуляции, необходимых для успешного обучения в школе. Развитие личностной сферы – формирование адекватной самооценки, повышение уверенности в себе. Развитие интеллектуальной сферы – развитие мыслительных умений, наглядно-действенного, наглядно-образного, словесно-логического, творческого и критического мышления. Формирование позитивной мотивации к обучению. Развитие познавательных и психических процессов – восприятия, памяти, внимания, воображения.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 xml:space="preserve">Итоги реализации: 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 xml:space="preserve">Дети научились различать эмоции и чувства, могут их продемонстрировать; 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 xml:space="preserve">дети 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стали более раскрепощенными</w:t>
            </w:r>
            <w:bookmarkStart w:id="0" w:name="_GoBack"/>
            <w:bookmarkEnd w:id="0"/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 xml:space="preserve"> (но не все); дети научились оценивать, правильность ли они выполненили задания.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Старший дошкольный возраст: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Цели: развитие коммуникативной и познавательной сферы детей старшего дошкольного возраста.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Задачи: Формировать навыки произвольного поведения; способствовать развитию коммуникативных навыков; обучать детей умению выражать свои мысли, принимать мнение других; развивать сплоченность детского коллектива, умение договариваться между собой, активность общения; развивать ответственность, инициативность и самостоятельность; развивать психические функции как: внимание, мышление, память, речь, творческое воображение и восприятие.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Итоги реализации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: дети научились выражать свои мысли, доказывать свою точку зрения, а также принимать мнение сверстников; дети стали более раскрепощенными, научились выражать эмоции и чувства;  дети научились решать головоломки, логические задачи, направленные на развитие межполушарных связей.</w:t>
            </w: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Не ведется</w:t>
            </w: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Тема: «Использование мнемотехники в младшем дошкольном возрасте».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Цель: Развивать память, внимание, воображение, мышление, связную речь детей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младшего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дошкольного возраста посредством использования мнемотехники.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Задачи: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Работа с детьми: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Образовательные: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закрепить умение детей работать с опорой на мнемотаблицу при составлении описательных рассказов, заучивании стихотворений.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Развивающие: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совершенствовать связную речь в ходе рассказов по темам проекта;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способствовать развитию образного и логического мышления;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Воспитательные: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воспитывать бережное отношение к окружающему миру;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Работа с родителями: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Повышение компетентности в вопросах организации и проведения совместной творческой и речевой деятельности.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Ожидаемые результаты:</w:t>
            </w:r>
          </w:p>
          <w:p>
            <w:pPr>
              <w:pStyle w:val="style179"/>
              <w:numPr>
                <w:ilvl w:val="0"/>
                <w:numId w:val="1"/>
              </w:numPr>
              <w:ind w:left="0" w:firstLine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психических процессов (различные виды памяти, внимание,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мышление, воображение);</w:t>
            </w:r>
          </w:p>
          <w:p>
            <w:pPr>
              <w:pStyle w:val="style179"/>
              <w:numPr>
                <w:ilvl w:val="0"/>
                <w:numId w:val="1"/>
              </w:numPr>
              <w:ind w:left="0" w:firstLine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умение понимать и составлять тематические рассказы при помощи графических аналогий, пересказывать сказки — как на занятии, так и в повседневной жизни;</w:t>
            </w:r>
          </w:p>
          <w:p>
            <w:pPr>
              <w:pStyle w:val="style179"/>
              <w:numPr>
                <w:ilvl w:val="0"/>
                <w:numId w:val="1"/>
              </w:numPr>
              <w:ind w:left="0" w:firstLine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значительно развились у детей умственная активность, сообразительность, наблюдательность, умение сравнивать, выделять существенные признаки;</w:t>
            </w:r>
          </w:p>
          <w:p>
            <w:pPr>
              <w:pStyle w:val="style179"/>
              <w:numPr>
                <w:ilvl w:val="0"/>
                <w:numId w:val="1"/>
              </w:numPr>
              <w:ind w:left="0" w:firstLine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повысить познавательный интерес и активность детей;</w:t>
            </w:r>
          </w:p>
          <w:p>
            <w:pPr>
              <w:pStyle w:val="style179"/>
              <w:numPr>
                <w:ilvl w:val="0"/>
                <w:numId w:val="1"/>
              </w:numPr>
              <w:ind w:left="0" w:firstLine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активизировать словарный запас;</w:t>
            </w:r>
          </w:p>
          <w:p>
            <w:pPr>
              <w:pStyle w:val="style179"/>
              <w:numPr>
                <w:ilvl w:val="0"/>
                <w:numId w:val="1"/>
              </w:numPr>
              <w:ind w:left="0" w:firstLine="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преодоление робости, застенчивости, умение высказывать свои мысли и мнение.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Результаты работы: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 детей, которые с большим трудом запоминали стихотворения, стало уходить меньше времени на запоминание с использованием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мнемотаблиц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Дети быстрее научились составлять рассказ, опираясь на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мнемотаблицы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 детей улучшились ассоциативные связи, дети стали лучше строить аналогии.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 детей увеличился словарный запас, дети стали подробнее составлять рассказы.</w:t>
            </w: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Цель: повышение психологической компетентности родителей в закономерностях развития ребенка, в вопросах развития, обучения и воспитания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Задачи: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 взаимодействие с семьями детей для обеспечения полноценного развития детей ;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 оказание консультативной и методической помощи родителям (законным представителям) по вопросам воспитания, обучения и развития детей.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Формы работы: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-консультации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-разработка буклетов, памяток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Темы буклетов, памяток: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«Адаптация ребенка или как научиться прощаться с ребенком в период адаптации»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(Группа раннего возраста, 1 младшая группа)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«Мальчики и девочки: учить по-разному, любить по-разному».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(1 младшая группа)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«Разный темперамент - разная эмоциональность».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(2 младшая группа №1, 2 младшая группа №2)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«На пороге школьной жизни»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одготовительная №1, подготовительная №2)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«Кризис трех лет. Проявления кризиса трех лет».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(2 младшая №1, 2 младшая №2)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«Монолог ребенка, отстаивающего свои права»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таршая №1, старшая №2)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«Во имя защиты детства: пять рецептов избавления от гнева»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редняя №1, средняя №2)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«Отдельные сюжеты повседневной жизни и правила поведения родителей в различных ситуациях»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редняя №1, средняя №2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«Каждый ребенок - индивидуальность»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таршая №1, старшая №2)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«Особенности ребенка 5+»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таршая №1, старшая №2)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«Ребенок не оправдывает ожидания или четыре заповеди мудрого родителя»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редняя №1, средняя №2)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«К школе готов»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одготовительная №1, подготовительная №2)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«Непослушание - это скрытый запрос и желание быть понятым»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2 младшая №1, 2 младшая №2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 мамой ребенка С. была проведена беседа на тему адаптации ребенка после долго отсутствия ребенка в детском саду. Ребенок плакал, не хотел в сад, плохо спал по ночам. Результатом стала успешная адаптация ребенка в ДОУ. Ребенок перестал плакать, стал хорошо спать по ночам.</w:t>
            </w:r>
          </w:p>
          <w:p>
            <w:pPr>
              <w:pStyle w:val="style0"/>
              <w:rPr>
                <w:rFonts w:ascii="Times New Roman" w:cs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 мамой ребенка А. была проведена беседа об уровне развития мышления у ребенка. Мама прислушалась к рекомендациям и стала больше времени уделять развитию ребенка дома.</w:t>
            </w: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Муниципальное учреждение дополнительного образования "Таврическая Детская Школа Искусств" районная выставка-конкурс "С днем рождения, район!"; лауреат Васянина Татьяна (средняя группа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1)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БОУ ДПО «ИРОО» Областной конкурс педагогических работников «Лучший педагог по обучению основам безопасного поведения на дорогах»</w:t>
            </w: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Повышение педагогического опыта (семинары, вебинары, форумы и т.п.)</w:t>
            </w:r>
          </w:p>
        </w:tc>
        <w:tc>
          <w:tcPr>
            <w:tcW w:w="12551" w:type="dxa"/>
            <w:tcBorders/>
          </w:tcPr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Региональная научно-практическая конференция «Методический вектор образовательной интеграции»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«Педагоги России: инновации в образовании» сертификат участника семинара «ИКТ по ФГОС в образовании»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«Академия педагогов России и стран СНГ» сертификат участника мастер-класса «Мнемотехника для детей 6-9лет»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«Педагоги России: инновации в образовании» сертификат участника курса «Инклюзивное образование: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организация учебно-воспитательного процесса для детей с ОВЗ в соответствии с ФГОС» (36 часов)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ООО «Межреспубликанский институт повышения квалификации и переподготовки кадров при Президиуме ФРО» сертификат участника курса «Формы и методы психологического сопровождения в практике воспитателей детского сада во взаимосвязи с концепцией развития психологической службы до 2025 года» (144 часа)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«Педагоги России: инновации в образовании» сертификат участника онлайн-марафона «Построение модели государственно-общественного управления в образовательной организации» (36 часов)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ООО «Центр инновационного образования и воспитания» удостоверение о повышении квалификации «Основы обеспечения информационной безопасности» (36 часов)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Сертификат участника форума «Содружество специалистов в помощь семье, воспитывающей ребенка с расстройствами аутистического спектра»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региональный форум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БОУ ДПО "ИРООО" удостоверение о повышении квалификации "Продуктивные практики работы педагога-психолога ДОО" (72 часа)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Методический совет при информационно-образовательном издательстве "Вестник просвещения" свидетельство участника в научно-методической конференции "Психологическое развитие ребенка"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Всероссийское образовательно-просветительское издание "Школьный альманах" диплом участника серии семинаров "Работа воспитателя во взаимосвязи с ФГОС"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Научно-методический совет образовательной платформы "Академический университет РФ" сертификат участника педагогических чтений "Актуальные педагогические подходы в практике воспитателя"</w:t>
            </w:r>
          </w:p>
          <w:p>
            <w:pPr>
              <w:pStyle w:val="style179"/>
              <w:numPr>
                <w:ilvl w:val="0"/>
                <w:numId w:val="2"/>
              </w:numPr>
              <w:tabs>
                <w:tab w:val="left" w:leader="none" w:pos="4200"/>
              </w:tabs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Научно-методический совет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Редакционный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коллегии Издательского дома "Журнал Школа" сертификат участника серии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вебинаров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"Основные методы психологического сопровождения. </w:t>
            </w: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Мастер-класс для педагогов ДОУ «Создание анимационных мультфильмов в ДОУ»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Выступление на РМО "Итоги мониторинга готовности детей к школе"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Выступление на педсовете «Игры для детей дошкольного возраста на развитие финансовой грамотности»</w:t>
            </w:r>
          </w:p>
          <w:p>
            <w:pPr>
              <w:pStyle w:val="style0"/>
              <w:rPr>
                <w:rFonts w:ascii="Times New Roman" w:cs="Times New Roman" w:hAnsi="Times New Roman"/>
                <w:color w:val="ff0000"/>
                <w:sz w:val="24"/>
                <w:szCs w:val="24"/>
              </w:rPr>
            </w:pP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  <w:tcBorders/>
            <w:shd w:val="clear" w:color="auto" w:fill="auto"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Тема: «Психолого-педагогический тренинг как эффективный метод работы с воспитанниками детского сада».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В течении учебного года была изучена литература по теме самообразования.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Список изученной литературы: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1. Голубева Ю.А., «Тренинги с подростками: программы, конспекты занятий. ФГОС», Изд. «Учитель», 2020 г., 196 с.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2. Селевко Г.К. «Познай себя» - Изд. 2- е, М: Народное образование, 2006, 96 с. (Серия самосовершенствование личности)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3. Селевко Г.К. «Управляй собой» - Изд. 2- е, М: Народное образование, 2006, 98 с. (Серия самосовершенствование личности)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4. Хухлаева О.В., «Тропинка к своему «Я». Уроки психологии» ФГОС,  - 6 изд.- М.: Генезис, 2018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5. Москалюк О.В., Погонцева Л.В. «Педагогика взаимопонимания. Занятия с родителями», 2 –е изд, Волгоград, издательство «Учитель», 2011 г., 123 с.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Интернет – ресурсы: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1. https://urok.1sept.ru/статьи/614371/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 xml:space="preserve">2. 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https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://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www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b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17.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ru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/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blog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/98709/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 xml:space="preserve">3. 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https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://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sch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171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c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mskobr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ru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/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attach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_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files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/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upload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_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users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_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files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/5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d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374598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a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8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db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6.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pdf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Было использовано: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Ритуальное начало и окончание занятия (колокольчик звенит на «урок» и на «перемену»)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>Соблюдение правил (правило "поднятой руки", если ребенок хочет что-то сказать/спросить; правило "тишины" во время выполнения заданий), рефлексивные упражнения.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highlight w:val="none"/>
              </w:rPr>
              <w:t>Планирую использовать:</w:t>
            </w:r>
            <w:r>
              <w:rPr>
                <w:rFonts w:ascii="Times New Roman" w:cs="Times New Roman" w:hAnsi="Times New Roman"/>
                <w:sz w:val="24"/>
                <w:szCs w:val="24"/>
                <w:highlight w:val="none"/>
                <w:lang w:val="en-US"/>
              </w:rPr>
              <w:t xml:space="preserve"> игры на сплочение коллектива, игры на снятие напряжения.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Результатом самообразования является проведение занятий с дошкольниками подготовительных групп.</w:t>
            </w: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Проблема: недостаточное взаимодействие с родителями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Пути решения: участие в родительских собраниях, проведение индивидуальных консультаций, распространение буклетов памяток в образовательных группах ДОУ.</w:t>
            </w: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Участвовать в родительских собраниях. Проводить индивидуальные консультации с родителями и педагогами. Подобрать интересные игры и упражнения для работы в старшей и подготовительной группах. Найти игры для занятий в группе раннего возраста и 1 младшей группе. Участвовать в конкурсах профессионального мастерства. Привлекать к участию воспитанников в различных конкурсах. Пройти курсы переподготовки на воспитателя, а также различные курсы по работе с разными категориями ОВЗ.  Разработать картотеку игр и упражнений на снятие эмоционального напряжения, рефлексии, ритуального начала и окончания занятий. Разработать папку с играми и упражнениями для работы с различными категориями ОВЗ. Продолжить работу на рамкрепощение, изучение эмоций преимущественно с теми, кому было сложно в прошедший учебный год. Сформировать картотеку нейроупражнений, неуроигр для развития межполушарных связей, мышления, внимания.</w:t>
            </w:r>
          </w:p>
          <w:p>
            <w:pPr>
              <w:pStyle w:val="style0"/>
              <w:rPr>
                <w:rFonts w:ascii="Times New Roman" w:cs="Times New Roman" w:hAnsi="Times New Roman"/>
                <w:color w:val="ff0000"/>
                <w:sz w:val="24"/>
                <w:szCs w:val="24"/>
              </w:rPr>
            </w:pPr>
          </w:p>
        </w:tc>
      </w:tr>
      <w:tr>
        <w:tblPrEx/>
        <w:trPr/>
        <w:tc>
          <w:tcPr>
            <w:tcW w:w="39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Диагностическая работа</w:t>
            </w:r>
          </w:p>
        </w:tc>
        <w:tc>
          <w:tcPr>
            <w:tcW w:w="1255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Готовность к школе у воспитанников подготовительных групп.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Цель: определить уровень психологической готовности ребёнка подготовительной группы к обучению в школе.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Задачи: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-определение уровня готовности ребенка к школе в начале учебного года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-определить уровень подготовки детей к школе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-выявить основные трудности, которые могут возникнуть у детей на этапе школьного старта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br/>
            </w:r>
            <w:r>
              <w:rPr>
                <w:rFonts w:ascii="Times New Roman" w:cs="Times New Roman" w:hAnsi="Times New Roman"/>
                <w:sz w:val="24"/>
                <w:szCs w:val="24"/>
              </w:rPr>
              <w:t>-помочь родителям осмыслить свою позицию в подготовке ребенка к школе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.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Реализация: была проведена первичная диагностика воспитанников; с воспитанниками был проведен комплекс коррекционно-развивающих занятий; была проведена вторичная диагностика воспитанников.</w:t>
            </w:r>
          </w:p>
          <w:p>
            <w:pPr>
              <w:pStyle w:val="style0"/>
              <w:rPr>
                <w:rFonts w:ascii="Times New Roman" w:cs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Результаты: большая часть детей имеют высокую готовность к обучению в школе.</w:t>
            </w:r>
          </w:p>
        </w:tc>
      </w:tr>
    </w:tbl>
    <w:p>
      <w:pPr>
        <w:pStyle w:val="style0"/>
        <w:spacing w:after="0" w:lineRule="auto" w:line="240"/>
        <w:rPr>
          <w:rFonts w:ascii="Times New Roman" w:cs="Times New Roman" w:hAnsi="Times New Roman"/>
          <w:color w:val="ff0000"/>
          <w:sz w:val="24"/>
          <w:szCs w:val="24"/>
        </w:rPr>
      </w:pPr>
    </w:p>
    <w:sectPr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4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A146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FA6E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ru-RU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Words>1614</Words>
  <Pages>6</Pages>
  <Characters>11858</Characters>
  <Application>WPS Office</Application>
  <DocSecurity>0</DocSecurity>
  <Paragraphs>161</Paragraphs>
  <ScaleCrop>false</ScaleCrop>
  <LinksUpToDate>false</LinksUpToDate>
  <CharactersWithSpaces>13387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2023-05-23T02:59:00Z</dcterms:created>
  <dc:creator>fantazy05</dc:creator>
  <lastModifiedBy>SM-A415F</lastModifiedBy>
  <lastPrinted>2021-05-20T05:30:00Z</lastPrinted>
  <dcterms:modified xsi:type="dcterms:W3CDTF">2023-05-31T08:00:58Z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94288352ff594e62a37ef881e4384601</vt:lpwstr>
  </property>
</Properties>
</file>